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Fassadensanierung Borwinstr. 9, Los 7 - Außenanlagen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SC-104-TW-2026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7 - Außenanlagen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